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DEF2">
      <w:pPr>
        <w:pStyle w:val="10"/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hr-HR"/>
        </w:rPr>
        <w:t>USTANOVA-ISTITUZIONE “Kuća o batani - Casa della batana”</w:t>
      </w:r>
    </w:p>
    <w:p w14:paraId="4D96C9E6">
      <w:pPr>
        <w:pStyle w:val="10"/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hr-HR"/>
        </w:rPr>
        <w:t>Obala-Riva Pina Budicina 2</w:t>
      </w:r>
    </w:p>
    <w:p w14:paraId="2CCC4A2F">
      <w:pPr>
        <w:pStyle w:val="10"/>
        <w:rPr>
          <w:rFonts w:ascii="Times New Roman" w:hAnsi="Times New Roman" w:eastAsia="Times New Roman" w:cs="Times New Roman"/>
          <w:b/>
          <w:lang w:eastAsia="hr-HR"/>
        </w:rPr>
      </w:pPr>
      <w:r>
        <w:rPr>
          <w:rFonts w:hint="default" w:ascii="Times New Roman" w:hAnsi="Times New Roman" w:cs="Times New Roman"/>
          <w:b/>
          <w:bCs/>
          <w:lang w:val="hr-HR"/>
        </w:rPr>
        <w:t>ROVINJ-ROVIGNO</w:t>
      </w:r>
      <w:r>
        <w:rPr>
          <w:rFonts w:ascii="Times New Roman" w:hAnsi="Times New Roman" w:cs="Times New Roman"/>
        </w:rPr>
        <w:t xml:space="preserve">      </w:t>
      </w:r>
    </w:p>
    <w:p w14:paraId="3446A772">
      <w:pPr>
        <w:pStyle w:val="10"/>
        <w:jc w:val="both"/>
        <w:rPr>
          <w:rFonts w:ascii="Times New Roman" w:hAnsi="Times New Roman" w:cs="Times New Roman"/>
        </w:rPr>
      </w:pPr>
    </w:p>
    <w:p w14:paraId="3151C286">
      <w:pPr>
        <w:pStyle w:val="10"/>
        <w:tabs>
          <w:tab w:val="left" w:pos="4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Urbroj: </w:t>
      </w:r>
      <w:r>
        <w:rPr>
          <w:rFonts w:hint="default" w:ascii="Times New Roman" w:hAnsi="Times New Roman" w:cs="Times New Roman"/>
          <w:lang w:val="hr-HR"/>
        </w:rPr>
        <w:t>7/2026</w:t>
      </w:r>
      <w:r>
        <w:rPr>
          <w:rFonts w:ascii="Times New Roman" w:hAnsi="Times New Roman" w:cs="Times New Roman"/>
        </w:rPr>
        <w:tab/>
      </w:r>
    </w:p>
    <w:p w14:paraId="28A05903">
      <w:pPr>
        <w:pStyle w:val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Rovinj</w:t>
      </w:r>
      <w:r>
        <w:rPr>
          <w:rFonts w:hint="default" w:ascii="Times New Roman" w:hAnsi="Times New Roman" w:cs="Times New Roman"/>
          <w:lang w:val="hr-HR"/>
        </w:rPr>
        <w:t>-Rovigno</w:t>
      </w:r>
      <w:r>
        <w:rPr>
          <w:rFonts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hr-HR"/>
        </w:rPr>
        <w:t>02</w:t>
      </w:r>
      <w:r>
        <w:rPr>
          <w:rFonts w:ascii="Times New Roman" w:hAnsi="Times New Roman" w:cs="Times New Roman"/>
        </w:rPr>
        <w:t xml:space="preserve">. </w:t>
      </w:r>
      <w:r>
        <w:rPr>
          <w:rFonts w:hint="default" w:ascii="Times New Roman" w:hAnsi="Times New Roman" w:cs="Times New Roman"/>
          <w:lang w:val="hr-HR"/>
        </w:rPr>
        <w:t>sijećnja</w:t>
      </w:r>
      <w:r>
        <w:rPr>
          <w:rFonts w:ascii="Times New Roman" w:hAnsi="Times New Roman" w:cs="Times New Roman"/>
        </w:rPr>
        <w:t xml:space="preserve"> 20</w:t>
      </w:r>
      <w:r>
        <w:rPr>
          <w:rFonts w:hint="default" w:ascii="Times New Roman" w:hAnsi="Times New Roman" w:cs="Times New Roman"/>
          <w:lang w:val="hr-HR"/>
        </w:rPr>
        <w:t>26</w:t>
      </w:r>
      <w:r>
        <w:rPr>
          <w:rFonts w:ascii="Times New Roman" w:hAnsi="Times New Roman" w:cs="Times New Roman"/>
        </w:rPr>
        <w:t xml:space="preserve">. </w:t>
      </w:r>
    </w:p>
    <w:p w14:paraId="2A8382C3">
      <w:pPr>
        <w:pStyle w:val="10"/>
        <w:jc w:val="both"/>
        <w:rPr>
          <w:rFonts w:ascii="Times New Roman" w:hAnsi="Times New Roman" w:cs="Times New Roman"/>
        </w:rPr>
      </w:pPr>
    </w:p>
    <w:p w14:paraId="123C2EEF">
      <w:pPr>
        <w:pStyle w:val="10"/>
        <w:jc w:val="both"/>
        <w:rPr>
          <w:rFonts w:ascii="Times New Roman" w:hAnsi="Times New Roman" w:cs="Times New Roman"/>
        </w:rPr>
      </w:pPr>
      <w:bookmarkStart w:id="0" w:name="_Hlk33631883"/>
      <w:r>
        <w:rPr>
          <w:rFonts w:ascii="Times New Roman" w:hAnsi="Times New Roman" w:cs="Times New Roman"/>
        </w:rPr>
        <w:t xml:space="preserve">Na temelju čl. 34. Zakona o fiskalnoj odgovornosti (Narodne novine, br. 111/18) i čl. 7. Uredbe o sastavljanju i predaji Izjave o fiskalnoj odgovornosti (Narodne novine, br. 95/19) te čl. </w:t>
      </w:r>
      <w:r>
        <w:rPr>
          <w:rFonts w:hint="default" w:ascii="Times New Roman" w:hAnsi="Times New Roman" w:cs="Times New Roman"/>
          <w:lang w:val="hr-HR"/>
        </w:rPr>
        <w:t>40</w:t>
      </w:r>
      <w:bookmarkStart w:id="1" w:name="_GoBack"/>
      <w:bookmarkEnd w:id="1"/>
      <w:r>
        <w:rPr>
          <w:rFonts w:ascii="Times New Roman" w:hAnsi="Times New Roman" w:cs="Times New Roman"/>
        </w:rPr>
        <w:t xml:space="preserve">. Statuta </w:t>
      </w:r>
      <w:r>
        <w:rPr>
          <w:rFonts w:hint="default" w:ascii="Times New Roman" w:hAnsi="Times New Roman" w:cs="Times New Roman"/>
          <w:lang w:val="hr-HR"/>
        </w:rPr>
        <w:t>Ustanove “Kuća o batani - Casa della batana”</w:t>
      </w:r>
      <w:r>
        <w:rPr>
          <w:rFonts w:ascii="Times New Roman" w:hAnsi="Times New Roman" w:cs="Times New Roman"/>
        </w:rPr>
        <w:t xml:space="preserve"> Rovinj – Rovigno ravnateljica </w:t>
      </w:r>
      <w:r>
        <w:rPr>
          <w:rFonts w:hint="default" w:ascii="Times New Roman" w:hAnsi="Times New Roman" w:cs="Times New Roman"/>
          <w:lang w:val="hr-HR"/>
        </w:rPr>
        <w:t>Ustanove</w:t>
      </w:r>
      <w:r>
        <w:rPr>
          <w:rFonts w:ascii="Times New Roman" w:hAnsi="Times New Roman" w:cs="Times New Roman"/>
        </w:rPr>
        <w:t xml:space="preserve">, </w:t>
      </w:r>
      <w:r>
        <w:rPr>
          <w:rFonts w:hint="default" w:ascii="Times New Roman" w:hAnsi="Times New Roman" w:cs="Times New Roman"/>
          <w:lang w:val="hr-HR"/>
        </w:rPr>
        <w:t>Nives Giuricin</w:t>
      </w:r>
      <w:r>
        <w:rPr>
          <w:rFonts w:ascii="Times New Roman" w:hAnsi="Times New Roman" w:cs="Times New Roman"/>
        </w:rPr>
        <w:t>, donosi:</w:t>
      </w:r>
    </w:p>
    <w:bookmarkEnd w:id="0"/>
    <w:p w14:paraId="29E1543A">
      <w:pPr>
        <w:pStyle w:val="10"/>
        <w:jc w:val="both"/>
        <w:rPr>
          <w:rFonts w:ascii="Times New Roman" w:hAnsi="Times New Roman" w:cs="Times New Roman"/>
        </w:rPr>
      </w:pPr>
    </w:p>
    <w:p w14:paraId="446900E6">
      <w:pPr>
        <w:jc w:val="both"/>
        <w:rPr>
          <w:i w:val="0"/>
          <w:szCs w:val="24"/>
          <w:lang w:val="hr-HR"/>
        </w:rPr>
      </w:pPr>
    </w:p>
    <w:p w14:paraId="0B544A81">
      <w:pPr>
        <w:jc w:val="both"/>
        <w:rPr>
          <w:i w:val="0"/>
          <w:szCs w:val="24"/>
          <w:lang w:val="hr-HR"/>
        </w:rPr>
      </w:pPr>
    </w:p>
    <w:p w14:paraId="3BBAED43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 xml:space="preserve">PROCEDURU KORIŠTENJA SLUŽBENOG VOZILA </w:t>
      </w:r>
    </w:p>
    <w:p w14:paraId="3F6C6F70">
      <w:pPr>
        <w:jc w:val="center"/>
        <w:rPr>
          <w:rFonts w:hint="default"/>
          <w:b/>
          <w:i w:val="0"/>
          <w:szCs w:val="24"/>
          <w:lang w:val="hr-HR"/>
        </w:rPr>
      </w:pPr>
      <w:r>
        <w:rPr>
          <w:rFonts w:hint="default"/>
          <w:b/>
          <w:i w:val="0"/>
          <w:szCs w:val="24"/>
          <w:lang w:val="hr-HR"/>
        </w:rPr>
        <w:t>USTANOVE-ISTITUZIONE “KUĆA O BATANI - CASA DELLA BATANA”</w:t>
      </w:r>
    </w:p>
    <w:p w14:paraId="113BE7EC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ROVINJ</w:t>
      </w:r>
      <w:r>
        <w:rPr>
          <w:rFonts w:hint="default"/>
          <w:b/>
          <w:i w:val="0"/>
          <w:szCs w:val="24"/>
          <w:lang w:val="hr-HR"/>
        </w:rPr>
        <w:t xml:space="preserve"> - </w:t>
      </w:r>
      <w:r>
        <w:rPr>
          <w:b/>
          <w:i w:val="0"/>
          <w:szCs w:val="24"/>
          <w:lang w:val="hr-HR"/>
        </w:rPr>
        <w:t>ROVIGNO</w:t>
      </w:r>
    </w:p>
    <w:p w14:paraId="423CFF35">
      <w:pPr>
        <w:jc w:val="center"/>
        <w:rPr>
          <w:b/>
          <w:i w:val="0"/>
          <w:szCs w:val="24"/>
          <w:lang w:val="hr-HR"/>
        </w:rPr>
      </w:pPr>
    </w:p>
    <w:p w14:paraId="3917701E">
      <w:pPr>
        <w:jc w:val="center"/>
        <w:rPr>
          <w:b/>
          <w:i w:val="0"/>
          <w:szCs w:val="24"/>
          <w:lang w:val="hr-HR"/>
        </w:rPr>
      </w:pPr>
    </w:p>
    <w:p w14:paraId="5334FCE6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1.</w:t>
      </w:r>
    </w:p>
    <w:p w14:paraId="32D6E0C4">
      <w:pPr>
        <w:jc w:val="center"/>
        <w:rPr>
          <w:b/>
          <w:i w:val="0"/>
          <w:szCs w:val="24"/>
          <w:lang w:val="hr-HR"/>
        </w:rPr>
      </w:pPr>
    </w:p>
    <w:p w14:paraId="7879978A">
      <w:pPr>
        <w:pStyle w:val="10"/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Svrha sastavljanja ove procedure je u definiranju osoba koje smiju koristiti službeno vozilo </w:t>
      </w:r>
      <w:r>
        <w:rPr>
          <w:rFonts w:hint="default" w:ascii="Times New Roman" w:hAnsi="Times New Roman" w:cs="Times New Roman"/>
          <w:color w:val="auto"/>
          <w:lang w:val="hr-HR"/>
        </w:rPr>
        <w:t>Ustanove “Kuća o batani - Casa della batana” Ro</w:t>
      </w:r>
      <w:r>
        <w:rPr>
          <w:rFonts w:ascii="Times New Roman" w:hAnsi="Times New Roman" w:cs="Times New Roman"/>
          <w:color w:val="auto"/>
        </w:rPr>
        <w:t xml:space="preserve">vinj – Rovigno (dalje u tekstu </w:t>
      </w:r>
      <w:r>
        <w:rPr>
          <w:rFonts w:hint="default" w:ascii="Times New Roman" w:hAnsi="Times New Roman" w:cs="Times New Roman"/>
          <w:color w:val="auto"/>
          <w:lang w:val="hr-HR"/>
        </w:rPr>
        <w:t>Ustanova</w:t>
      </w:r>
      <w:r>
        <w:rPr>
          <w:rFonts w:ascii="Times New Roman" w:hAnsi="Times New Roman" w:cs="Times New Roman"/>
          <w:color w:val="auto"/>
        </w:rPr>
        <w:t>), način financijskog praćenje troškova te način izvještavanja o korištenju službenog vozila</w:t>
      </w:r>
      <w:r>
        <w:rPr>
          <w:rFonts w:ascii="Times New Roman" w:hAnsi="Times New Roman" w:cs="Times New Roman"/>
          <w:b/>
          <w:bCs/>
          <w:color w:val="auto"/>
        </w:rPr>
        <w:t xml:space="preserve"> </w:t>
      </w:r>
    </w:p>
    <w:p w14:paraId="6BB78F41">
      <w:pPr>
        <w:pStyle w:val="10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BFF8FD8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2.</w:t>
      </w:r>
    </w:p>
    <w:p w14:paraId="163E4C94">
      <w:pPr>
        <w:jc w:val="center"/>
        <w:rPr>
          <w:b/>
          <w:i w:val="0"/>
          <w:szCs w:val="24"/>
          <w:lang w:val="hr-HR"/>
        </w:rPr>
      </w:pPr>
    </w:p>
    <w:p w14:paraId="6F0C8E06">
      <w:pPr>
        <w:jc w:val="both"/>
      </w:pPr>
      <w:r>
        <w:rPr>
          <w:bCs/>
          <w:i w:val="0"/>
          <w:szCs w:val="24"/>
          <w:lang w:val="hr-HR"/>
        </w:rPr>
        <w:t>Izrazi koji se u ovoj Proceduri koriste za osobe u muškom rodu su neutralni i odnose se na muške i ženske osobe.</w:t>
      </w:r>
    </w:p>
    <w:p w14:paraId="4FB1683A">
      <w:pPr>
        <w:rPr>
          <w:i w:val="0"/>
          <w:szCs w:val="24"/>
          <w:lang w:val="hr-HR"/>
        </w:rPr>
      </w:pPr>
    </w:p>
    <w:p w14:paraId="63F85036">
      <w:pPr>
        <w:rPr>
          <w:i w:val="0"/>
          <w:szCs w:val="24"/>
          <w:lang w:val="hr-HR"/>
        </w:rPr>
      </w:pPr>
    </w:p>
    <w:p w14:paraId="482A0AF9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3.</w:t>
      </w:r>
    </w:p>
    <w:p w14:paraId="0FF3C6C1">
      <w:pPr>
        <w:jc w:val="center"/>
        <w:rPr>
          <w:i w:val="0"/>
          <w:szCs w:val="24"/>
          <w:lang w:val="hr-HR"/>
        </w:rPr>
      </w:pPr>
    </w:p>
    <w:p w14:paraId="161C9ADB">
      <w:pPr>
        <w:jc w:val="both"/>
        <w:rPr>
          <w:i w:val="0"/>
          <w:szCs w:val="24"/>
          <w:lang w:val="hr-HR"/>
        </w:rPr>
      </w:pPr>
      <w:r>
        <w:rPr>
          <w:rFonts w:hint="default"/>
          <w:i w:val="0"/>
          <w:szCs w:val="24"/>
          <w:lang w:val="hr-HR"/>
        </w:rPr>
        <w:t>Ustanova</w:t>
      </w:r>
      <w:r>
        <w:rPr>
          <w:i w:val="0"/>
          <w:szCs w:val="24"/>
          <w:lang w:val="hr-HR"/>
        </w:rPr>
        <w:t xml:space="preserve"> raspolaže samo s jednim službenim vozilom i isto se smije koristiti isključivo u službene svrhe. Svi zaposlenici </w:t>
      </w:r>
      <w:r>
        <w:rPr>
          <w:rFonts w:hint="default"/>
          <w:i w:val="0"/>
          <w:szCs w:val="24"/>
          <w:lang w:val="hr-HR"/>
        </w:rPr>
        <w:t xml:space="preserve">Ustanove </w:t>
      </w:r>
      <w:r>
        <w:rPr>
          <w:i w:val="0"/>
          <w:szCs w:val="24"/>
          <w:lang w:val="hr-HR"/>
        </w:rPr>
        <w:t>koji imaju važeću vozačku dozvolu mogu u slučaju postojanja službene potrebe koristiti vozilo, a najavu službenog putovanja upisuju u kalendar korištenja službenog vozila. Odobrenje za korištenje vozila daje ravnatelj</w:t>
      </w:r>
      <w:r>
        <w:rPr>
          <w:rFonts w:hint="default"/>
          <w:i w:val="0"/>
          <w:szCs w:val="24"/>
          <w:lang w:val="hr-HR"/>
        </w:rPr>
        <w:t xml:space="preserve"> Ustanove</w:t>
      </w:r>
      <w:r>
        <w:rPr>
          <w:i w:val="0"/>
          <w:szCs w:val="24"/>
          <w:lang w:val="hr-HR"/>
        </w:rPr>
        <w:t xml:space="preserve"> te isto potvrđuje stavljanjem potpisa na Putni radni list. </w:t>
      </w:r>
    </w:p>
    <w:p w14:paraId="626D74A3">
      <w:pPr>
        <w:jc w:val="both"/>
        <w:rPr>
          <w:i w:val="0"/>
          <w:szCs w:val="24"/>
          <w:lang w:val="hr-HR"/>
        </w:rPr>
      </w:pPr>
    </w:p>
    <w:p w14:paraId="1C206A15">
      <w:pPr>
        <w:jc w:val="both"/>
        <w:rPr>
          <w:i w:val="0"/>
          <w:szCs w:val="24"/>
          <w:lang w:val="hr-HR"/>
        </w:rPr>
      </w:pPr>
    </w:p>
    <w:p w14:paraId="22926B71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4.</w:t>
      </w:r>
    </w:p>
    <w:p w14:paraId="66309049">
      <w:pPr>
        <w:jc w:val="center"/>
        <w:rPr>
          <w:b/>
          <w:i w:val="0"/>
          <w:szCs w:val="24"/>
          <w:lang w:val="hr-HR"/>
        </w:rPr>
      </w:pPr>
    </w:p>
    <w:p w14:paraId="701C303C">
      <w:pPr>
        <w:jc w:val="both"/>
        <w:rPr>
          <w:bCs/>
          <w:i w:val="0"/>
          <w:szCs w:val="24"/>
          <w:lang w:val="hr-HR"/>
        </w:rPr>
      </w:pPr>
      <w:r>
        <w:rPr>
          <w:bCs/>
          <w:i w:val="0"/>
          <w:szCs w:val="24"/>
          <w:lang w:val="hr-HR"/>
        </w:rPr>
        <w:t>Radi osiguravanja normalnog korištenja službenog vozila, vozač je dužan prilikom preuzimanja vozila izvršiti vizualni pregled istog. Svoje primjedbe dužan je bez odgode prenijeti ravnatelju ustanove.</w:t>
      </w:r>
    </w:p>
    <w:p w14:paraId="04736756">
      <w:pPr>
        <w:jc w:val="center"/>
        <w:rPr>
          <w:i w:val="0"/>
          <w:szCs w:val="24"/>
          <w:lang w:val="hr-HR"/>
        </w:rPr>
      </w:pPr>
    </w:p>
    <w:p w14:paraId="5A4FF355">
      <w:pPr>
        <w:jc w:val="both"/>
        <w:rPr>
          <w:i w:val="0"/>
          <w:szCs w:val="24"/>
          <w:lang w:val="hr-HR"/>
        </w:rPr>
      </w:pPr>
    </w:p>
    <w:p w14:paraId="4836DA59">
      <w:pPr>
        <w:jc w:val="both"/>
        <w:rPr>
          <w:i w:val="0"/>
          <w:szCs w:val="24"/>
          <w:lang w:val="hr-HR"/>
        </w:rPr>
      </w:pPr>
    </w:p>
    <w:p w14:paraId="7B635355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5.</w:t>
      </w:r>
    </w:p>
    <w:p w14:paraId="2C80DD44">
      <w:pPr>
        <w:autoSpaceDE w:val="0"/>
        <w:autoSpaceDN w:val="0"/>
        <w:adjustRightInd w:val="0"/>
        <w:rPr>
          <w:rFonts w:ascii="Calibri" w:hAnsi="Calibri" w:cs="Calibri" w:eastAsiaTheme="minorHAnsi"/>
          <w:i w:val="0"/>
          <w:color w:val="000000"/>
          <w:szCs w:val="24"/>
          <w:lang w:val="hr-HR" w:eastAsia="en-US"/>
        </w:rPr>
      </w:pPr>
    </w:p>
    <w:p w14:paraId="66B53711">
      <w:pPr>
        <w:autoSpaceDE w:val="0"/>
        <w:autoSpaceDN w:val="0"/>
        <w:adjustRightInd w:val="0"/>
        <w:rPr>
          <w:rFonts w:eastAsiaTheme="minorHAnsi"/>
          <w:i w:val="0"/>
          <w:szCs w:val="24"/>
          <w:lang w:val="hr-HR" w:eastAsia="en-US"/>
        </w:rPr>
      </w:pPr>
      <w:r>
        <w:rPr>
          <w:rFonts w:eastAsiaTheme="minorHAnsi"/>
          <w:i w:val="0"/>
          <w:szCs w:val="24"/>
          <w:lang w:val="hr-HR" w:eastAsia="en-US"/>
        </w:rPr>
        <w:t>Vođenje evidencije o korištenju službenih automobila obavlja se Putnim radnim listovima.</w:t>
      </w:r>
    </w:p>
    <w:p w14:paraId="510E7E50">
      <w:pPr>
        <w:autoSpaceDE w:val="0"/>
        <w:autoSpaceDN w:val="0"/>
        <w:adjustRightInd w:val="0"/>
        <w:rPr>
          <w:rFonts w:eastAsiaTheme="minorHAnsi"/>
          <w:i w:val="0"/>
          <w:szCs w:val="24"/>
          <w:lang w:val="hr-HR" w:eastAsia="en-US"/>
        </w:rPr>
      </w:pPr>
      <w:r>
        <w:rPr>
          <w:rFonts w:eastAsiaTheme="minorHAnsi"/>
          <w:i w:val="0"/>
          <w:szCs w:val="24"/>
          <w:lang w:val="hr-HR" w:eastAsia="en-US"/>
        </w:rPr>
        <w:t xml:space="preserve">Putni radni list sadržava: </w:t>
      </w:r>
    </w:p>
    <w:p w14:paraId="3410958F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redni broj putnog radnog lista, </w:t>
      </w:r>
    </w:p>
    <w:p w14:paraId="7B466843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marku automobila,</w:t>
      </w:r>
    </w:p>
    <w:p w14:paraId="571ABFF5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registarsku oznaku automobila,</w:t>
      </w:r>
    </w:p>
    <w:p w14:paraId="38431051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mjesec i godinu korištenja automobila,</w:t>
      </w:r>
    </w:p>
    <w:p w14:paraId="7FD5C5FE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ime i prezime te potpis vozača,</w:t>
      </w:r>
    </w:p>
    <w:p w14:paraId="4719A7EB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ime i prezime te potpis odgovorne osobe koja odobrava korištenje,</w:t>
      </w:r>
    </w:p>
    <w:p w14:paraId="3E4BCBF2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datum, vrijeme i stanje brojila kod polaska,</w:t>
      </w:r>
    </w:p>
    <w:p w14:paraId="7CDBDA21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datum, vrijeme i stanje brojila kod povratka,</w:t>
      </w:r>
    </w:p>
    <w:p w14:paraId="194C0E50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mjesto/relaciju putovanja,</w:t>
      </w:r>
    </w:p>
    <w:p w14:paraId="15CDE350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svrhu putovanja ili poveznicu na broj naloga za službeni put,</w:t>
      </w:r>
    </w:p>
    <w:p w14:paraId="16963C25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troškove nastale u vremenu putovanja (gorivo, cestarine, pranje, ostalo), </w:t>
      </w:r>
    </w:p>
    <w:p w14:paraId="1C8E273E">
      <w:pPr>
        <w:pStyle w:val="9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ime i prezime te potpis likvidatora.</w:t>
      </w:r>
    </w:p>
    <w:p w14:paraId="14843A29">
      <w:pPr>
        <w:autoSpaceDE w:val="0"/>
        <w:autoSpaceDN w:val="0"/>
        <w:adjustRightInd w:val="0"/>
        <w:jc w:val="center"/>
        <w:rPr>
          <w:rFonts w:eastAsiaTheme="minorHAnsi"/>
          <w:i w:val="0"/>
          <w:iCs/>
          <w:szCs w:val="24"/>
          <w:lang w:eastAsia="en-US"/>
        </w:rPr>
      </w:pPr>
    </w:p>
    <w:p w14:paraId="2FB7F90F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6.</w:t>
      </w:r>
    </w:p>
    <w:p w14:paraId="3FDA76D6">
      <w:pPr>
        <w:jc w:val="center"/>
        <w:rPr>
          <w:b/>
          <w:i w:val="0"/>
          <w:szCs w:val="24"/>
          <w:lang w:val="hr-HR"/>
        </w:rPr>
      </w:pPr>
    </w:p>
    <w:p w14:paraId="3B0DC709">
      <w:pPr>
        <w:jc w:val="both"/>
        <w:rPr>
          <w:bCs/>
          <w:i w:val="0"/>
          <w:szCs w:val="24"/>
          <w:lang w:val="hr-HR"/>
        </w:rPr>
      </w:pPr>
      <w:r>
        <w:rPr>
          <w:bCs/>
          <w:i w:val="0"/>
          <w:szCs w:val="24"/>
          <w:lang w:val="hr-HR"/>
        </w:rPr>
        <w:t xml:space="preserve">Po završetku službenog puta i korištenja službenog vozila, vozač je obavezan: </w:t>
      </w:r>
    </w:p>
    <w:p w14:paraId="1A996F33">
      <w:pPr>
        <w:pStyle w:val="9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službeno vozilo parkirati na primjereno parkirno mjesto, </w:t>
      </w:r>
    </w:p>
    <w:p w14:paraId="0B4BC395">
      <w:pPr>
        <w:pStyle w:val="9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uz prometnu dozvolu upisati točno mjesto na kojem je parkirao službeno vozilo,</w:t>
      </w:r>
    </w:p>
    <w:p w14:paraId="749AEC9D">
      <w:pPr>
        <w:pStyle w:val="9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završetku korištenja službenog vozila dužan je predati pravilno ispunjen putni radni list likvidatoru,</w:t>
      </w:r>
    </w:p>
    <w:p w14:paraId="767439CB">
      <w:pPr>
        <w:pStyle w:val="9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slučaju preuzimanja kartice za nabavku goriva ili plaćanja cestarine, istu po završetku korištenja vozila vratiti likvidatoru,</w:t>
      </w:r>
    </w:p>
    <w:p w14:paraId="63DA1D33">
      <w:pPr>
        <w:pStyle w:val="9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 završetku korištenja službenog vozila ključeve odložiti na predviđeno mjesto.</w:t>
      </w:r>
    </w:p>
    <w:p w14:paraId="419F227E">
      <w:pPr>
        <w:autoSpaceDE w:val="0"/>
        <w:autoSpaceDN w:val="0"/>
        <w:adjustRightInd w:val="0"/>
        <w:jc w:val="center"/>
        <w:rPr>
          <w:rFonts w:eastAsiaTheme="minorHAnsi"/>
          <w:i w:val="0"/>
          <w:iCs/>
          <w:szCs w:val="24"/>
          <w:lang w:eastAsia="en-US"/>
        </w:rPr>
      </w:pPr>
    </w:p>
    <w:p w14:paraId="10FB0402">
      <w:pPr>
        <w:rPr>
          <w:b/>
          <w:i w:val="0"/>
          <w:szCs w:val="24"/>
          <w:lang w:val="hr-HR"/>
        </w:rPr>
      </w:pPr>
    </w:p>
    <w:p w14:paraId="08D5781A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7.</w:t>
      </w:r>
    </w:p>
    <w:p w14:paraId="006D39D7">
      <w:pPr>
        <w:jc w:val="center"/>
        <w:rPr>
          <w:b/>
          <w:i w:val="0"/>
          <w:szCs w:val="24"/>
          <w:lang w:val="hr-HR"/>
        </w:rPr>
      </w:pPr>
    </w:p>
    <w:p w14:paraId="7950B003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Za redovite troškove povezane s korištenjem službenog vozila, a to su punjenje gorivom i plaćanje cestarina, vozač koristi karticu za nabavku goriva i plaćanje cestarine. Potrebno je koristiti gorivo predviđeno javnom nabavom.</w:t>
      </w:r>
    </w:p>
    <w:p w14:paraId="277D6B2A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 xml:space="preserve">Za neredovite troškove povezane s korištenjem vozila (pranje vozila, kupovina tekućine za pranje vjetrobranskog stakla, popravak guma i sl.) ili s njegovim održavanjem (redovni servisi vozila, tehnički pregled, registracija i sl.) potrebno je da vozač ispuni Zahtjevnicu s kojom se odobravaju takvi planirani troškovi. </w:t>
      </w:r>
    </w:p>
    <w:p w14:paraId="1184E3E1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U izvanrednim okolnostima koje je potrebno žurno otkloniti kako bi se moglo nastaviti sigurno koristiti vozilo a zahtijeva hitne financijske izdatke, vozač poduzima potrebne radnje kako bi se isto realiziralo a naknadno ispunjava Zahtjevnicu i obrazlaže potrebu provedenog postupka.</w:t>
      </w:r>
    </w:p>
    <w:p w14:paraId="3226FC5D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 xml:space="preserve">    </w:t>
      </w:r>
    </w:p>
    <w:p w14:paraId="1CAC5C85">
      <w:pPr>
        <w:jc w:val="both"/>
        <w:rPr>
          <w:i w:val="0"/>
          <w:szCs w:val="24"/>
          <w:lang w:val="hr-HR"/>
        </w:rPr>
      </w:pPr>
    </w:p>
    <w:p w14:paraId="1B6620E7">
      <w:pPr>
        <w:jc w:val="both"/>
        <w:rPr>
          <w:i w:val="0"/>
          <w:szCs w:val="24"/>
          <w:lang w:val="hr-HR"/>
        </w:rPr>
      </w:pPr>
    </w:p>
    <w:p w14:paraId="3808F571">
      <w:pPr>
        <w:jc w:val="center"/>
        <w:rPr>
          <w:b/>
          <w:i w:val="0"/>
          <w:szCs w:val="24"/>
          <w:lang w:val="hr-HR"/>
        </w:rPr>
      </w:pPr>
    </w:p>
    <w:p w14:paraId="4ABCBA61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8.</w:t>
      </w:r>
    </w:p>
    <w:p w14:paraId="4546FC45">
      <w:pPr>
        <w:jc w:val="both"/>
        <w:rPr>
          <w:i w:val="0"/>
          <w:szCs w:val="24"/>
          <w:lang w:val="hr-HR"/>
        </w:rPr>
      </w:pPr>
    </w:p>
    <w:p w14:paraId="4F48C586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 xml:space="preserve">Vozač je dužan vozilo koristiti na način da vodi računa o pravilnom rukovanju vozilom i poštivanju odredbi zakona i drugih propisa kojima se uređuje sigurnost prometa na cestama, kao i odredbi ovog akta. </w:t>
      </w:r>
    </w:p>
    <w:p w14:paraId="35CE7315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U slučaju kada se vozilo nepropisno parkira te u slučaju kršenja prometnih propisa ili izazivanja prometnih nezgoda u kojoj sudjeluje službeno vozilo, vozač je za isto osobno odgovor</w:t>
      </w:r>
      <w:r>
        <w:rPr>
          <w:rFonts w:hint="default"/>
          <w:i w:val="0"/>
          <w:szCs w:val="24"/>
          <w:lang w:val="hr-HR"/>
        </w:rPr>
        <w:t>an</w:t>
      </w:r>
      <w:r>
        <w:rPr>
          <w:i w:val="0"/>
          <w:szCs w:val="24"/>
          <w:lang w:val="hr-HR"/>
        </w:rPr>
        <w:t xml:space="preserve"> te u slučaju izricanja novčane kazne isto podmiruje iz svojih sredstava. </w:t>
      </w:r>
    </w:p>
    <w:p w14:paraId="4C21B875">
      <w:pPr>
        <w:rPr>
          <w:i w:val="0"/>
          <w:szCs w:val="24"/>
          <w:lang w:val="hr-HR"/>
        </w:rPr>
      </w:pPr>
    </w:p>
    <w:p w14:paraId="44AE3373">
      <w:pPr>
        <w:rPr>
          <w:i w:val="0"/>
          <w:szCs w:val="24"/>
          <w:lang w:val="hr-HR"/>
        </w:rPr>
      </w:pPr>
    </w:p>
    <w:p w14:paraId="69F89F89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9.</w:t>
      </w:r>
    </w:p>
    <w:p w14:paraId="020D4608">
      <w:pPr>
        <w:autoSpaceDE w:val="0"/>
        <w:autoSpaceDN w:val="0"/>
        <w:adjustRightInd w:val="0"/>
        <w:rPr>
          <w:rFonts w:ascii="Calibri" w:hAnsi="Calibri" w:cs="Calibri" w:eastAsiaTheme="minorHAnsi"/>
          <w:i w:val="0"/>
          <w:color w:val="000000"/>
          <w:szCs w:val="24"/>
          <w:lang w:val="hr-HR" w:eastAsia="en-US"/>
        </w:rPr>
      </w:pPr>
    </w:p>
    <w:p w14:paraId="52444CAA">
      <w:pPr>
        <w:autoSpaceDE w:val="0"/>
        <w:autoSpaceDN w:val="0"/>
        <w:adjustRightInd w:val="0"/>
        <w:jc w:val="both"/>
        <w:rPr>
          <w:rFonts w:eastAsiaTheme="minorHAnsi"/>
          <w:i w:val="0"/>
          <w:szCs w:val="24"/>
          <w:lang w:val="hr-HR" w:eastAsia="en-US"/>
        </w:rPr>
      </w:pPr>
      <w:r>
        <w:rPr>
          <w:rFonts w:eastAsiaTheme="minorHAnsi"/>
          <w:i w:val="0"/>
          <w:szCs w:val="24"/>
          <w:lang w:val="hr-HR" w:eastAsia="en-US"/>
        </w:rPr>
        <w:t xml:space="preserve">Kako bi se pravilno provodilo financijsko praćenje rashoda službenog vozila obvezno je kontinuirano praćenje i evidentiranje istog zaključno s posljednjim danom u kalendarskom mjesecu a navedena evidencija mora sadržavati sljedeće podatke o službenom vozilu: </w:t>
      </w:r>
    </w:p>
    <w:p w14:paraId="213DF299">
      <w:pPr>
        <w:pStyle w:val="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registraciju i vrstu automobila, </w:t>
      </w:r>
    </w:p>
    <w:p w14:paraId="6090A415">
      <w:pPr>
        <w:pStyle w:val="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prijeđene kilometre,</w:t>
      </w:r>
    </w:p>
    <w:p w14:paraId="27F3A4EE">
      <w:pPr>
        <w:pStyle w:val="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utrošak goriva (količinski i cjenovno),</w:t>
      </w:r>
    </w:p>
    <w:p w14:paraId="490AF622">
      <w:pPr>
        <w:pStyle w:val="9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troškove korištenja (servisi, pranje, potrošni materijal, tehnički pregledi, cestarine, obvezno osiguranje, gume i ostali troškovi vezani uz službeni automobil).</w:t>
      </w:r>
    </w:p>
    <w:p w14:paraId="44914E9E">
      <w:pPr>
        <w:rPr>
          <w:i w:val="0"/>
          <w:szCs w:val="24"/>
          <w:lang w:val="hr-HR"/>
        </w:rPr>
      </w:pPr>
    </w:p>
    <w:p w14:paraId="1581DC31">
      <w:pPr>
        <w:rPr>
          <w:i w:val="0"/>
          <w:szCs w:val="24"/>
          <w:lang w:val="hr-HR"/>
        </w:rPr>
      </w:pPr>
    </w:p>
    <w:p w14:paraId="31E900A5">
      <w:pPr>
        <w:jc w:val="center"/>
        <w:rPr>
          <w:b/>
          <w:i w:val="0"/>
          <w:szCs w:val="24"/>
          <w:lang w:val="hr-HR"/>
        </w:rPr>
      </w:pPr>
      <w:r>
        <w:rPr>
          <w:b/>
          <w:i w:val="0"/>
          <w:szCs w:val="24"/>
          <w:lang w:val="hr-HR"/>
        </w:rPr>
        <w:t>Članak 10.</w:t>
      </w:r>
    </w:p>
    <w:p w14:paraId="52CA804C">
      <w:pPr>
        <w:rPr>
          <w:b/>
          <w:i w:val="0"/>
          <w:szCs w:val="24"/>
          <w:lang w:val="hr-HR"/>
        </w:rPr>
      </w:pPr>
    </w:p>
    <w:p w14:paraId="3DA8D2F4">
      <w:pPr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 xml:space="preserve">Ova Procedura stupa na snagu s danom donošenja a biti će objavljena na oglasnoj ploči </w:t>
      </w:r>
      <w:r>
        <w:rPr>
          <w:rFonts w:hint="default"/>
          <w:i w:val="0"/>
          <w:szCs w:val="24"/>
          <w:lang w:val="hr-HR"/>
        </w:rPr>
        <w:t>Ustanove</w:t>
      </w:r>
      <w:r>
        <w:rPr>
          <w:i w:val="0"/>
          <w:szCs w:val="24"/>
          <w:lang w:val="hr-HR"/>
        </w:rPr>
        <w:t xml:space="preserve">. </w:t>
      </w:r>
    </w:p>
    <w:p w14:paraId="10B1B156">
      <w:pPr>
        <w:jc w:val="both"/>
        <w:rPr>
          <w:i w:val="0"/>
          <w:szCs w:val="24"/>
          <w:lang w:val="hr-HR"/>
        </w:rPr>
      </w:pPr>
    </w:p>
    <w:p w14:paraId="0BECE9CA">
      <w:pPr>
        <w:jc w:val="both"/>
        <w:rPr>
          <w:i w:val="0"/>
          <w:szCs w:val="24"/>
          <w:lang w:val="hr-HR"/>
        </w:rPr>
      </w:pPr>
    </w:p>
    <w:p w14:paraId="1AD1B10B">
      <w:pPr>
        <w:ind w:firstLine="709"/>
        <w:jc w:val="both"/>
        <w:rPr>
          <w:i w:val="0"/>
          <w:szCs w:val="24"/>
          <w:lang w:val="hr-HR"/>
        </w:rPr>
      </w:pPr>
    </w:p>
    <w:p w14:paraId="7981B17C">
      <w:pPr>
        <w:ind w:left="6372"/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>RAVNATELJICA</w:t>
      </w:r>
    </w:p>
    <w:p w14:paraId="7F82CE9D">
      <w:pPr>
        <w:ind w:firstLine="709"/>
        <w:jc w:val="both"/>
        <w:rPr>
          <w:i w:val="0"/>
          <w:szCs w:val="24"/>
          <w:lang w:val="hr-HR"/>
        </w:rPr>
      </w:pPr>
      <w:r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ab/>
      </w:r>
      <w:r>
        <w:rPr>
          <w:i w:val="0"/>
          <w:szCs w:val="24"/>
          <w:lang w:val="hr-HR"/>
        </w:rPr>
        <w:t xml:space="preserve">                      </w:t>
      </w:r>
    </w:p>
    <w:p w14:paraId="583D64E1">
      <w:pPr>
        <w:rPr>
          <w:szCs w:val="24"/>
        </w:rPr>
      </w:pPr>
    </w:p>
    <w:sectPr>
      <w:footerReference r:id="rId5" w:type="default"/>
      <w:footerReference r:id="rId6" w:type="even"/>
      <w:pgSz w:w="11906" w:h="16838"/>
      <w:pgMar w:top="1417" w:right="1417" w:bottom="1417" w:left="1417" w:header="720" w:footer="720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63244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43631E37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59BEA">
    <w:pPr>
      <w:pStyle w:val="5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109B5739">
    <w:pPr>
      <w:pStyle w:val="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695954"/>
    <w:multiLevelType w:val="multilevel"/>
    <w:tmpl w:val="1A69595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047BCE"/>
    <w:multiLevelType w:val="multilevel"/>
    <w:tmpl w:val="1C047BCE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5401011F"/>
    <w:multiLevelType w:val="multilevel"/>
    <w:tmpl w:val="5401011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72"/>
    <w:rsid w:val="00093170"/>
    <w:rsid w:val="001440C0"/>
    <w:rsid w:val="00252A8C"/>
    <w:rsid w:val="002867A5"/>
    <w:rsid w:val="003312DB"/>
    <w:rsid w:val="0033477D"/>
    <w:rsid w:val="00414764"/>
    <w:rsid w:val="00525D50"/>
    <w:rsid w:val="005C1B0F"/>
    <w:rsid w:val="006559EF"/>
    <w:rsid w:val="00673167"/>
    <w:rsid w:val="00767B1F"/>
    <w:rsid w:val="008E30E6"/>
    <w:rsid w:val="00905C72"/>
    <w:rsid w:val="009154CA"/>
    <w:rsid w:val="0093638C"/>
    <w:rsid w:val="009B7D8F"/>
    <w:rsid w:val="009C647D"/>
    <w:rsid w:val="00A12462"/>
    <w:rsid w:val="00BE3C5A"/>
    <w:rsid w:val="00C26ED7"/>
    <w:rsid w:val="00CE050F"/>
    <w:rsid w:val="00D93CEA"/>
    <w:rsid w:val="00DC3F16"/>
    <w:rsid w:val="00DF4318"/>
    <w:rsid w:val="00EB206A"/>
    <w:rsid w:val="00F05ED3"/>
    <w:rsid w:val="00F7026F"/>
    <w:rsid w:val="00FF6055"/>
    <w:rsid w:val="05891803"/>
    <w:rsid w:val="0BF10E2F"/>
    <w:rsid w:val="231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4"/>
      <w:szCs w:val="20"/>
      <w:lang w:val="en-AU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0"/>
    <w:pPr>
      <w:jc w:val="both"/>
    </w:pPr>
  </w:style>
  <w:style w:type="paragraph" w:styleId="5">
    <w:name w:val="footer"/>
    <w:basedOn w:val="1"/>
    <w:link w:val="8"/>
    <w:qFormat/>
    <w:uiPriority w:val="0"/>
    <w:pPr>
      <w:tabs>
        <w:tab w:val="center" w:pos="4320"/>
        <w:tab w:val="right" w:pos="8640"/>
      </w:tabs>
    </w:pPr>
  </w:style>
  <w:style w:type="character" w:styleId="6">
    <w:name w:val="page number"/>
    <w:basedOn w:val="2"/>
    <w:uiPriority w:val="0"/>
  </w:style>
  <w:style w:type="character" w:customStyle="1" w:styleId="7">
    <w:name w:val="Tijelo teksta Char"/>
    <w:basedOn w:val="2"/>
    <w:link w:val="4"/>
    <w:qFormat/>
    <w:uiPriority w:val="0"/>
    <w:rPr>
      <w:rFonts w:ascii="Times New Roman" w:hAnsi="Times New Roman" w:eastAsia="Times New Roman" w:cs="Times New Roman"/>
      <w:i/>
      <w:sz w:val="24"/>
      <w:szCs w:val="20"/>
      <w:lang w:val="en-AU" w:eastAsia="hr-HR"/>
    </w:rPr>
  </w:style>
  <w:style w:type="character" w:customStyle="1" w:styleId="8">
    <w:name w:val="Podnožje Char"/>
    <w:basedOn w:val="2"/>
    <w:link w:val="5"/>
    <w:qFormat/>
    <w:uiPriority w:val="0"/>
    <w:rPr>
      <w:rFonts w:ascii="Times New Roman" w:hAnsi="Times New Roman" w:eastAsia="Times New Roman" w:cs="Times New Roman"/>
      <w:i/>
      <w:sz w:val="24"/>
      <w:szCs w:val="20"/>
      <w:lang w:val="en-AU" w:eastAsia="hr-HR"/>
    </w:r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i w:val="0"/>
      <w:sz w:val="22"/>
      <w:szCs w:val="22"/>
      <w:lang w:val="hr-HR"/>
    </w:rPr>
  </w:style>
  <w:style w:type="paragraph" w:customStyle="1" w:styleId="1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ABCD6F1-0B03-4207-911F-DE5829C45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658</Words>
  <Characters>4230</Characters>
  <Lines>183</Lines>
  <Paragraphs>84</Paragraphs>
  <TotalTime>466</TotalTime>
  <ScaleCrop>false</ScaleCrop>
  <LinksUpToDate>false</LinksUpToDate>
  <CharactersWithSpaces>4804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2020-02-27T10:09:00Z</dcterms:created>
  <dc:creator>Sanja Zarkovic</dc:creator>
  <cp:lastModifiedBy>Utente</cp:lastModifiedBy>
  <cp:lastPrinted>2020-02-28T07:14:00Z</cp:lastPrinted>
  <dcterms:modified xsi:type="dcterms:W3CDTF">2026-02-12T19:08:29Z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3F30DCDD4FDC4C80B64FCA980904540F_13</vt:lpwstr>
  </property>
</Properties>
</file>